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96AD" w14:textId="28749573" w:rsidR="00DE1245" w:rsidRDefault="00DE1245" w:rsidP="00DE1245">
      <w:pPr>
        <w:pStyle w:val="CRCoverPage"/>
        <w:tabs>
          <w:tab w:val="right" w:pos="9639"/>
        </w:tabs>
        <w:spacing w:after="0"/>
        <w:rPr>
          <w:b/>
          <w:i/>
          <w:noProof/>
          <w:sz w:val="28"/>
        </w:rPr>
      </w:pPr>
      <w:r>
        <w:rPr>
          <w:b/>
          <w:noProof/>
          <w:sz w:val="24"/>
        </w:rPr>
        <w:t>3GPP TSG-SA3 Meeting #115</w:t>
      </w:r>
      <w:r>
        <w:rPr>
          <w:b/>
          <w:i/>
          <w:noProof/>
          <w:sz w:val="28"/>
        </w:rPr>
        <w:tab/>
        <w:t>S3-24</w:t>
      </w:r>
      <w:r w:rsidR="004C25B0">
        <w:rPr>
          <w:b/>
          <w:i/>
          <w:noProof/>
          <w:sz w:val="28"/>
        </w:rPr>
        <w:t>0256</w:t>
      </w:r>
    </w:p>
    <w:p w14:paraId="6B6EF23B" w14:textId="7FD80738" w:rsidR="00DE1245" w:rsidRPr="00DE1245" w:rsidRDefault="00DE1245" w:rsidP="00DE1245">
      <w:pPr>
        <w:pStyle w:val="Header"/>
        <w:rPr>
          <w:rFonts w:cs="Arial"/>
          <w:b/>
          <w:bCs/>
          <w:sz w:val="24"/>
        </w:rPr>
      </w:pPr>
      <w:r w:rsidRPr="00DE1245">
        <w:rPr>
          <w:b/>
          <w:bCs/>
          <w:sz w:val="24"/>
        </w:rPr>
        <w:t>Athens, Greece, 26th February - 1st March 2024</w:t>
      </w:r>
    </w:p>
    <w:p w14:paraId="1A4FA04C" w14:textId="26AF1468" w:rsidR="00DE1245" w:rsidRDefault="00DE1245" w:rsidP="00DE1245">
      <w:pPr>
        <w:keepNext/>
        <w:tabs>
          <w:tab w:val="left" w:pos="2127"/>
        </w:tabs>
        <w:ind w:left="2126" w:hanging="2126"/>
        <w:outlineLvl w:val="0"/>
        <w:rPr>
          <w:b/>
          <w:lang w:val="en-US"/>
        </w:rPr>
      </w:pPr>
      <w:r>
        <w:rPr>
          <w:b/>
          <w:lang w:val="en-US"/>
        </w:rPr>
        <w:t>Source:</w:t>
      </w:r>
      <w:r>
        <w:rPr>
          <w:b/>
          <w:lang w:val="en-US"/>
        </w:rPr>
        <w:tab/>
        <w:t>GSMA</w:t>
      </w:r>
    </w:p>
    <w:p w14:paraId="7BC53595" w14:textId="5A4D5858" w:rsidR="00DE1245" w:rsidRDefault="00DE1245" w:rsidP="00DE1245">
      <w:pPr>
        <w:keepNext/>
        <w:tabs>
          <w:tab w:val="left" w:pos="2127"/>
        </w:tabs>
        <w:ind w:left="2126" w:hanging="2126"/>
        <w:outlineLvl w:val="0"/>
        <w:rPr>
          <w:b/>
        </w:rPr>
      </w:pPr>
      <w:r>
        <w:rPr>
          <w:rFonts w:cs="Arial"/>
          <w:b/>
        </w:rPr>
        <w:t>Title:</w:t>
      </w:r>
      <w:r>
        <w:rPr>
          <w:rFonts w:cs="Arial"/>
          <w:b/>
        </w:rPr>
        <w:tab/>
      </w:r>
      <w:r>
        <w:rPr>
          <w:rFonts w:ascii="Calibri" w:hAnsi="Calibri" w:cs="Calibri"/>
          <w:bCs/>
          <w:color w:val="000000" w:themeColor="text1"/>
        </w:rPr>
        <w:t>LS reply to S3-233786 and S3-234296</w:t>
      </w:r>
      <w:r w:rsidRPr="00EB2096">
        <w:rPr>
          <w:rFonts w:ascii="Calibri" w:hAnsi="Calibri" w:cs="Calibri"/>
          <w:bCs/>
          <w:color w:val="000000" w:themeColor="text1"/>
        </w:rPr>
        <w:t xml:space="preserve"> on </w:t>
      </w:r>
      <w:r>
        <w:rPr>
          <w:rFonts w:ascii="Calibri" w:hAnsi="Calibri" w:cs="Calibri"/>
          <w:bCs/>
          <w:color w:val="000000" w:themeColor="text1"/>
        </w:rPr>
        <w:t>the introduction of the domain “ipxnetwork.org” and clarifications of the Outsourced SEPP and Hosted SEPP deployment scenarios</w:t>
      </w:r>
    </w:p>
    <w:p w14:paraId="76EA5D07" w14:textId="77777777" w:rsidR="00DE1245" w:rsidRDefault="00DE1245" w:rsidP="00DE1245">
      <w:pPr>
        <w:keepNext/>
        <w:tabs>
          <w:tab w:val="left" w:pos="2127"/>
        </w:tabs>
        <w:ind w:left="2126" w:hanging="2126"/>
        <w:outlineLvl w:val="0"/>
        <w:rPr>
          <w:b/>
        </w:rPr>
      </w:pPr>
      <w:r>
        <w:rPr>
          <w:b/>
        </w:rPr>
        <w:t>Document for:</w:t>
      </w:r>
      <w:r>
        <w:rPr>
          <w:b/>
        </w:rPr>
        <w:tab/>
        <w:t>Information, Discussion</w:t>
      </w:r>
    </w:p>
    <w:p w14:paraId="42264E96" w14:textId="7F4F92BE" w:rsidR="00AD50BF" w:rsidRDefault="00DE1245" w:rsidP="00DE1245">
      <w:pPr>
        <w:keepNext/>
        <w:tabs>
          <w:tab w:val="left" w:pos="2127"/>
        </w:tabs>
        <w:ind w:left="2126" w:hanging="2126"/>
        <w:outlineLvl w:val="0"/>
      </w:pPr>
      <w:r>
        <w:rPr>
          <w:b/>
        </w:rPr>
        <w:t>Agenda Item:</w:t>
      </w:r>
      <w:r>
        <w:rPr>
          <w:b/>
        </w:rPr>
        <w:tab/>
      </w:r>
      <w:r w:rsidR="00B41111">
        <w:rPr>
          <w:b/>
        </w:rPr>
        <w:t>3</w:t>
      </w:r>
    </w:p>
    <w:p w14:paraId="750F14F7" w14:textId="77777777" w:rsidR="00E53148" w:rsidRDefault="00E53148" w:rsidP="00AD50BF">
      <w:pPr>
        <w:pStyle w:val="Header"/>
        <w:tabs>
          <w:tab w:val="right" w:pos="9356"/>
        </w:tabs>
        <w:jc w:val="center"/>
      </w:pPr>
    </w:p>
    <w:p w14:paraId="7D191323" w14:textId="77777777" w:rsidR="00E53148" w:rsidRDefault="00E53148" w:rsidP="00AD50BF">
      <w:pPr>
        <w:pStyle w:val="Header"/>
        <w:tabs>
          <w:tab w:val="right" w:pos="9356"/>
        </w:tabs>
        <w:jc w:val="center"/>
      </w:pP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 xml:space="preserve">Pieter </w:t>
            </w:r>
            <w:proofErr w:type="spellStart"/>
            <w:r>
              <w:rPr>
                <w:rFonts w:eastAsia="MS Mincho"/>
                <w:iCs/>
                <w:lang w:eastAsia="ja-JP"/>
              </w:rPr>
              <w:t>Veenstra</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E53148"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xml:space="preserve">, </w:t>
      </w:r>
      <w:r w:rsidR="729B41D0" w:rsidRPr="6EE1A9A6">
        <w:rPr>
          <w:lang w:eastAsia="en-US" w:bidi="bn-BD"/>
        </w:rPr>
        <w:lastRenderedPageBreak/>
        <w:t>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lastRenderedPageBreak/>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3"/>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xml:space="preserve">, i.e. a local SEPP at the </w:t>
      </w:r>
      <w:r w:rsidR="00CE5BCE" w:rsidRPr="6EE1A9A6">
        <w:rPr>
          <w:lang w:eastAsia="en-US" w:bidi="bn-BD"/>
        </w:rPr>
        <w:lastRenderedPageBreak/>
        <w:t>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would also like to get confirmation on the following: If an operator decides to use a Hosted SEPP managed by a service provider instead of operating its own SEPP, then the 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 xml:space="preserve">Please note that GSMA NG 5GMRR use the standard terms SEPP and N32 to allow GSMA members to comply to the varying national and regional regulatory contexts for 5GS critical </w:t>
      </w:r>
      <w:r>
        <w:rPr>
          <w:lang w:eastAsia="en-US" w:bidi="bn-BD"/>
        </w:rPr>
        <w:lastRenderedPageBreak/>
        <w:t>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a local SEPP to connect via N32 in deployment models Hosted 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4"/>
      <w:headerReference w:type="default" r:id="rId15"/>
      <w:footerReference w:type="default" r:id="rId16"/>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634" w14:textId="77777777" w:rsidR="00221DFA" w:rsidRDefault="00221DFA">
      <w:r>
        <w:separator/>
      </w:r>
    </w:p>
    <w:p w14:paraId="434588BB" w14:textId="77777777" w:rsidR="00221DFA" w:rsidRDefault="00221DFA"/>
    <w:p w14:paraId="5D9B3E7B" w14:textId="77777777" w:rsidR="00221DFA" w:rsidRDefault="00221DFA"/>
    <w:p w14:paraId="27B8E707" w14:textId="77777777" w:rsidR="00221DFA" w:rsidRDefault="00221DFA"/>
    <w:p w14:paraId="7B83B20F" w14:textId="77777777" w:rsidR="00221DFA" w:rsidRDefault="00221DFA"/>
    <w:p w14:paraId="0652E456" w14:textId="77777777" w:rsidR="00221DFA" w:rsidRDefault="00221DFA"/>
    <w:p w14:paraId="350E6686" w14:textId="77777777" w:rsidR="00221DFA" w:rsidRDefault="00221DFA"/>
    <w:p w14:paraId="047FEDC3" w14:textId="77777777" w:rsidR="00221DFA" w:rsidRDefault="00221DFA"/>
    <w:p w14:paraId="3AD10577" w14:textId="77777777" w:rsidR="00221DFA" w:rsidRDefault="00221DFA"/>
  </w:endnote>
  <w:endnote w:type="continuationSeparator" w:id="0">
    <w:p w14:paraId="3DDA5A41" w14:textId="77777777" w:rsidR="00221DFA" w:rsidRDefault="00221DFA">
      <w:r>
        <w:continuationSeparator/>
      </w:r>
    </w:p>
    <w:p w14:paraId="7CC53EA9" w14:textId="77777777" w:rsidR="00221DFA" w:rsidRDefault="00221DFA"/>
    <w:p w14:paraId="3601CB70" w14:textId="77777777" w:rsidR="00221DFA" w:rsidRDefault="00221DFA"/>
    <w:p w14:paraId="7DE64CD8" w14:textId="77777777" w:rsidR="00221DFA" w:rsidRDefault="00221DFA"/>
    <w:p w14:paraId="071EED6A" w14:textId="77777777" w:rsidR="00221DFA" w:rsidRDefault="00221DFA"/>
    <w:p w14:paraId="4886A132" w14:textId="77777777" w:rsidR="00221DFA" w:rsidRDefault="00221DFA"/>
    <w:p w14:paraId="6FE2E303" w14:textId="77777777" w:rsidR="00221DFA" w:rsidRDefault="00221DFA"/>
    <w:p w14:paraId="6E2BE0D9" w14:textId="77777777" w:rsidR="00221DFA" w:rsidRDefault="00221DFA"/>
    <w:p w14:paraId="245DE14A" w14:textId="77777777" w:rsidR="00221DFA" w:rsidRDefault="00221DFA"/>
  </w:endnote>
  <w:endnote w:type="continuationNotice" w:id="1">
    <w:p w14:paraId="3A9E3747" w14:textId="77777777" w:rsidR="00221DFA" w:rsidRDefault="00221D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B2F6AA" id="_x0000_t202" coordsize="21600,21600" o:spt="202" path="m,l,21600r21600,l21600,xe">
              <v:stroke joinstyle="miter"/>
              <v:path gradientshapeok="t" o:connecttype="rect"/>
            </v:shapetype>
            <v:shape id="Text Box 2"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BFCB" w14:textId="77777777" w:rsidR="00221DFA" w:rsidRDefault="00221DFA">
      <w:r>
        <w:separator/>
      </w:r>
    </w:p>
    <w:p w14:paraId="16179256" w14:textId="77777777" w:rsidR="00221DFA" w:rsidRDefault="00221DFA"/>
    <w:p w14:paraId="21559A93" w14:textId="77777777" w:rsidR="00221DFA" w:rsidRDefault="00221DFA"/>
    <w:p w14:paraId="6C17CF1E" w14:textId="77777777" w:rsidR="00221DFA" w:rsidRDefault="00221DFA"/>
    <w:p w14:paraId="6871AA4E" w14:textId="77777777" w:rsidR="00221DFA" w:rsidRDefault="00221DFA"/>
    <w:p w14:paraId="6B9F6EA4" w14:textId="77777777" w:rsidR="00221DFA" w:rsidRDefault="00221DFA"/>
    <w:p w14:paraId="5E647087" w14:textId="77777777" w:rsidR="00221DFA" w:rsidRDefault="00221DFA"/>
    <w:p w14:paraId="4E3DDB0F" w14:textId="77777777" w:rsidR="00221DFA" w:rsidRDefault="00221DFA"/>
    <w:p w14:paraId="3609BD7E" w14:textId="77777777" w:rsidR="00221DFA" w:rsidRDefault="00221DFA"/>
  </w:footnote>
  <w:footnote w:type="continuationSeparator" w:id="0">
    <w:p w14:paraId="4DB56008" w14:textId="77777777" w:rsidR="00221DFA" w:rsidRDefault="00221DFA">
      <w:r>
        <w:continuationSeparator/>
      </w:r>
    </w:p>
    <w:p w14:paraId="4231FE6E" w14:textId="77777777" w:rsidR="00221DFA" w:rsidRDefault="00221DFA"/>
    <w:p w14:paraId="12FA8E8A" w14:textId="77777777" w:rsidR="00221DFA" w:rsidRDefault="00221DFA"/>
    <w:p w14:paraId="313B1009" w14:textId="77777777" w:rsidR="00221DFA" w:rsidRDefault="00221DFA"/>
    <w:p w14:paraId="41E3032F" w14:textId="77777777" w:rsidR="00221DFA" w:rsidRDefault="00221DFA"/>
    <w:p w14:paraId="3CFDFAB7" w14:textId="77777777" w:rsidR="00221DFA" w:rsidRDefault="00221DFA"/>
    <w:p w14:paraId="768813BF" w14:textId="77777777" w:rsidR="00221DFA" w:rsidRDefault="00221DFA"/>
    <w:p w14:paraId="5D6A7B59" w14:textId="77777777" w:rsidR="00221DFA" w:rsidRDefault="00221DFA"/>
    <w:p w14:paraId="590AF400" w14:textId="77777777" w:rsidR="00221DFA" w:rsidRDefault="00221DFA"/>
  </w:footnote>
  <w:footnote w:type="continuationNotice" w:id="1">
    <w:p w14:paraId="646C4006" w14:textId="77777777" w:rsidR="00221DFA" w:rsidRDefault="00221DF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9"/>
  </w:num>
  <w:num w:numId="2" w16cid:durableId="2135250343">
    <w:abstractNumId w:val="15"/>
  </w:num>
  <w:num w:numId="3" w16cid:durableId="410469309">
    <w:abstractNumId w:val="14"/>
  </w:num>
  <w:num w:numId="4" w16cid:durableId="324168546">
    <w:abstractNumId w:val="5"/>
  </w:num>
  <w:num w:numId="5" w16cid:durableId="145510227">
    <w:abstractNumId w:val="2"/>
  </w:num>
  <w:num w:numId="6" w16cid:durableId="1054886931">
    <w:abstractNumId w:val="3"/>
  </w:num>
  <w:num w:numId="7" w16cid:durableId="1797799540">
    <w:abstractNumId w:val="24"/>
  </w:num>
  <w:num w:numId="8" w16cid:durableId="849372754">
    <w:abstractNumId w:val="26"/>
  </w:num>
  <w:num w:numId="9" w16cid:durableId="185218809">
    <w:abstractNumId w:val="16"/>
  </w:num>
  <w:num w:numId="10" w16cid:durableId="380056569">
    <w:abstractNumId w:val="4"/>
  </w:num>
  <w:num w:numId="11" w16cid:durableId="1413812720">
    <w:abstractNumId w:val="1"/>
  </w:num>
  <w:num w:numId="12" w16cid:durableId="1452942685">
    <w:abstractNumId w:val="28"/>
  </w:num>
  <w:num w:numId="13" w16cid:durableId="512694742">
    <w:abstractNumId w:val="10"/>
  </w:num>
  <w:num w:numId="14" w16cid:durableId="2143619795">
    <w:abstractNumId w:val="21"/>
  </w:num>
  <w:num w:numId="15" w16cid:durableId="1350377667">
    <w:abstractNumId w:val="12"/>
  </w:num>
  <w:num w:numId="16" w16cid:durableId="823862444">
    <w:abstractNumId w:val="19"/>
  </w:num>
  <w:num w:numId="17" w16cid:durableId="176771044">
    <w:abstractNumId w:val="22"/>
  </w:num>
  <w:num w:numId="18" w16cid:durableId="1062289375">
    <w:abstractNumId w:val="18"/>
  </w:num>
  <w:num w:numId="19" w16cid:durableId="1256327512">
    <w:abstractNumId w:val="13"/>
  </w:num>
  <w:num w:numId="20" w16cid:durableId="1402950613">
    <w:abstractNumId w:val="30"/>
  </w:num>
  <w:num w:numId="21" w16cid:durableId="450633515">
    <w:abstractNumId w:val="9"/>
  </w:num>
  <w:num w:numId="22" w16cid:durableId="2054230009">
    <w:abstractNumId w:val="32"/>
  </w:num>
  <w:num w:numId="23" w16cid:durableId="1515461816">
    <w:abstractNumId w:val="28"/>
  </w:num>
  <w:num w:numId="24" w16cid:durableId="1578781421">
    <w:abstractNumId w:val="17"/>
  </w:num>
  <w:num w:numId="25" w16cid:durableId="577439987">
    <w:abstractNumId w:val="31"/>
  </w:num>
  <w:num w:numId="26" w16cid:durableId="323898012">
    <w:abstractNumId w:val="8"/>
  </w:num>
  <w:num w:numId="27" w16cid:durableId="1957448279">
    <w:abstractNumId w:val="11"/>
  </w:num>
  <w:num w:numId="28" w16cid:durableId="1770150869">
    <w:abstractNumId w:val="28"/>
  </w:num>
  <w:num w:numId="29" w16cid:durableId="1910730991">
    <w:abstractNumId w:val="6"/>
  </w:num>
  <w:num w:numId="30" w16cid:durableId="1236551697">
    <w:abstractNumId w:val="27"/>
  </w:num>
  <w:num w:numId="31" w16cid:durableId="1753963683">
    <w:abstractNumId w:val="23"/>
  </w:num>
  <w:num w:numId="32" w16cid:durableId="327100675">
    <w:abstractNumId w:val="7"/>
  </w:num>
  <w:num w:numId="33" w16cid:durableId="228617768">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F83"/>
    <w:rsid w:val="004B7996"/>
    <w:rsid w:val="004C06BC"/>
    <w:rsid w:val="004C2301"/>
    <w:rsid w:val="004C25B0"/>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111"/>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1245"/>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3148"/>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B04"/>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 w:type="paragraph" w:customStyle="1" w:styleId="ZH">
    <w:name w:val="ZH"/>
    <w:rsid w:val="00DE1245"/>
    <w:pPr>
      <w:framePr w:wrap="notBeside" w:vAnchor="page" w:hAnchor="margin" w:xAlign="center" w:y="6805"/>
      <w:widowControl w:val="0"/>
    </w:pPr>
    <w:rPr>
      <w:rFonts w:ascii="Arial" w:eastAsia="SimSun" w:hAnsi="Arial"/>
      <w:noProof/>
      <w:lang w:val="en-GB"/>
    </w:rPr>
  </w:style>
  <w:style w:type="paragraph" w:customStyle="1" w:styleId="CRCoverPage">
    <w:name w:val="CR Cover Page"/>
    <w:rsid w:val="00DE1245"/>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4.xml><?xml version="1.0" encoding="utf-8"?>
<ds:datastoreItem xmlns:ds="http://schemas.openxmlformats.org/officeDocument/2006/customXml" ds:itemID="{13C92427-605F-42E1-87FC-2EBC439516E7}">
  <ds:schemaRefs>
    <ds:schemaRef ds:uri="Microsoft.SharePoint.Taxonomy.ContentTypeSync"/>
  </ds:schemaRefs>
</ds:datastoreItem>
</file>

<file path=customXml/itemProps5.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Mirko</cp:lastModifiedBy>
  <cp:revision>2</cp:revision>
  <cp:lastPrinted>2023-09-27T10:00:00Z</cp:lastPrinted>
  <dcterms:created xsi:type="dcterms:W3CDTF">2024-02-05T14:47:00Z</dcterms:created>
  <dcterms:modified xsi:type="dcterms:W3CDTF">2024-02-05T14:47:00Z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